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  <w:b w:val="1"/>
          <w:color w:val="00b18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7050"/>
        <w:tblGridChange w:id="0">
          <w:tblGrid>
            <w:gridCol w:w="2310"/>
            <w:gridCol w:w="7050"/>
          </w:tblGrid>
        </w:tblGridChange>
      </w:tblGrid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  <w:color w:val="00b188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b188"/>
                <w:sz w:val="26"/>
                <w:szCs w:val="26"/>
                <w:rtl w:val="0"/>
              </w:rPr>
              <w:t xml:space="preserve">Customization Key: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                              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  <w:b w:val="1"/>
                <w:color w:val="0000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00ff"/>
                <w:rtl w:val="0"/>
              </w:rPr>
              <w:t xml:space="preserve">[access code]   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b w:val="1"/>
                <w:color w:val="0000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00ff"/>
                <w:rtl w:val="0"/>
              </w:rPr>
              <w:t xml:space="preserve">[eligibility statement]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Insert the access code provided by your Client Success Manager. </w:t>
            </w:r>
          </w:p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Insert specifics on who is eligible for Pivot.  </w:t>
            </w:r>
          </w:p>
          <w:p w:rsidR="00000000" w:rsidDel="00000000" w:rsidP="00000000" w:rsidRDefault="00000000" w:rsidRPr="00000000" w14:paraId="0000000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(Common examples: all employees, medically enrolled employees,                     employees and spouses, employees and spouses ages 18+)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b w:val="1"/>
          <w:color w:val="00b18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b w:val="1"/>
          <w:color w:val="00b18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b w:val="1"/>
          <w:color w:val="00b188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b188"/>
          <w:sz w:val="28"/>
          <w:szCs w:val="28"/>
          <w:rtl w:val="0"/>
        </w:rPr>
        <w:t xml:space="preserve">Copy for newsletters or other communications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b w:val="1"/>
          <w:color w:val="00b18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b188"/>
          <w:rtl w:val="0"/>
        </w:rPr>
        <w:t xml:space="preserve">Option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is a self-paced program that helps people reduce or quit smoking, vaping and other tobacco products. Pivot’s non-judgmental approach has been proven to increase motivation and help people deal with the triggers that lead to smoking. Access Pivot through your smartphone — there are no classes, no phone calls and no pressure to quit. Best of all, Pivot is available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free of charge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ff"/>
          <w:rtl w:val="0"/>
        </w:rPr>
        <w:t xml:space="preserve">[eligibility statement]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.</w:t>
        <w:tab/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b w:val="1"/>
          <w:color w:val="0000ff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 learn more about Pivot and register, visit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https://account.pivot.co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ff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and enter access code: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ff"/>
          <w:rtl w:val="0"/>
        </w:rPr>
        <w:t xml:space="preserve">[access code]</w:t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includes: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Mobile app: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Personalized daily recommendations and activities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Free nicotine replacement products*: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Proven to help reduce cravings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The Pivot SmartSensor*: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Increase motivation while tracking progress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Coaching Support: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dedicated human coach available via in-app text. Working with a Pivot coach is optional.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Online user community: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Share and learn from others on the same journey</w:t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----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  <w:b w:val="1"/>
          <w:color w:val="00b1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b188"/>
          <w:rtl w:val="0"/>
        </w:rPr>
        <w:t xml:space="preserve">Option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Get a fresh start with an approach that really works. Whether you are ready to quit now, you wish you wanted to quit, or you’re just exploring your options, Pivot tailors a program to meet your needs. With a focus on gradual reduction supported with free nicotine replacement products, Pivot makes the journey easier than you might think. </w:t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Convenience in your pocket.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Pivot combines a personalized support app, filled with compelling content, with Pivot’s handheld SmartSensor* to provide a unique and engaging experience. There are no classes, no phone calls… use it when and where you want.</w:t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b w:val="1"/>
          <w:color w:val="0000ff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 learn more about Pivot and register, visit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https://account.pivot.co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ff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and enter access code: 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ff"/>
          <w:rtl w:val="0"/>
        </w:rPr>
        <w:t xml:space="preserve">[access code]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ccount.pivot.co/" TargetMode="External"/><Relationship Id="rId7" Type="http://schemas.openxmlformats.org/officeDocument/2006/relationships/hyperlink" Target="https://account.pivot.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